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Felix Regenholz · E-Commerce Betrieb</w:t>
      </w:r>
    </w:p>
    <w:p>
      <w:r>
        <w:t xml:space="preserve">Viele Bestellungen, wenige Produktwahrheiten, Rückgaben, Lieferanten und Lagerbestände.</w:t>
      </w:r>
    </w:p>
    <w:p>
      <w:r>
        <w:t xml:space="preserve">Ein Kundenfall oder eine Charge darf nicht das ganze Produkt überschreiben.</w:t>
      </w:r>
    </w:p>
    <w:p>
      <w:r>
        <w:t xml:space="preserve">Produkt: Nebelbox Small. SKU REF-NB-S-04, Maße 24 × 18 × 12 cm; nicht wasserdicht.</w:t>
      </w:r>
    </w:p>
    <w:p>
      <w:r>
        <w:t xml:space="preserve">Produkt: Nebelbox Large. SKU REF-NB-L-04, Maße 36 × 26 × 18 cm; eigener Lagerbestand.</w:t>
      </w:r>
    </w:p>
    <w:p>
      <w:r>
        <w:t xml:space="preserve">Charge: REF-LOT-901. Nur Small, Farbabweichung dokumentiert; keine pauschale Rückrufentscheidung.</w:t>
      </w:r>
    </w:p>
    <w:p>
      <w:r>
        <w:t xml:space="preserve">Lager: Zone C. Regal C-12, Fach 4; gesperrter Bestand zählt nicht als verkaufbar.</w:t>
      </w:r>
    </w:p>
    <w:p>
      <w:r>
        <w:t xml:space="preserve">Lieferzeit: Standardversand. Historischer Richtwert 3–5 Werktage, keine individuelle Zustellgarantie.</w:t>
      </w:r>
    </w:p>
    <w:p>
      <w:r>
        <w:t xml:space="preserve">Kulanz: Retoure REF-R-442. Einmalige Rücknahme nach Frist; kein allgemeines Widerrufsversprechen.</w:t>
      </w:r>
    </w:p>
    <w:p>
      <w:r>
        <w:t xml:space="preserve">Der Lieferant meldet 400 unterwegs, das Lager meldet 120 verfügbar. Unterwegs ist kein sofort verkaufbarer Bestand.</w:t>
      </w:r>
    </w:p>
    <w:p>
      <w:r>
        <w:t xml:space="preserve">Ein Kunde schreibt danke, angekommen. Das schließt seine Lieferung, nicht alle offenen Bestellungen.</w:t>
      </w:r>
    </w:p>
    <w:p>
      <w:r>
        <w:t xml:space="preserve">Produktbeschreibung und CSV haben verschiedene Maße; die Revision im freigegebenen Datenblatt entscheidet.</w:t>
      </w:r>
    </w:p>
    <w:sectPr/>
  </w:body>
</w:document>
</file>