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 xml:space="preserve">Dario Goldmoos · Buchhaltung und Vereinsfinanzen</w:t>
      </w:r>
    </w:p>
    <w:p>
      <w:r>
        <w:t xml:space="preserve">Belege, Budgets, Zahlstatus und Kostenstellen trotz ähnlicher Rechnungsnummern ordnen.</w:t>
      </w:r>
    </w:p>
    <w:p>
      <w:r>
        <w:t xml:space="preserve">Eine Prüfbestätigung darf nicht automatisch den Zahlungsstatus auf bezahlt setzen.</w:t>
      </w:r>
    </w:p>
    <w:p>
      <w:r>
        <w:t xml:space="preserve">Beleg: REF-INV-100-42. CHF 1'245.80 brutto, Kostenstelle 100, Zahlungsziel 2026-11-15.</w:t>
      </w:r>
    </w:p>
    <w:p>
      <w:r>
        <w:t xml:space="preserve">Beleg: REF-INV-200-42. CHF 245.80 brutto, Kostenstelle 200, noch in Prüfung.</w:t>
      </w:r>
    </w:p>
    <w:p>
      <w:r>
        <w:t xml:space="preserve">Buchungsregel: Steuerkennzeichen T0. Testkennzeichen, keine steuerliche Beratung.</w:t>
      </w:r>
    </w:p>
    <w:p>
      <w:r>
        <w:t xml:space="preserve">Budget: Auen 100 Q4. CHF 12'000, davon CHF 3'450 gebunden; gebunden ist nicht bezahlt.</w:t>
      </w:r>
    </w:p>
    <w:p>
      <w:r>
        <w:t xml:space="preserve">Ablauf: Zahlungsfreigabe. Geprüft, freigegeben und bezahlt sind getrennte Status.</w:t>
      </w:r>
    </w:p>
    <w:p>
      <w:r>
        <w:t xml:space="preserve">Beleg: Gutschrift REF-CN-19. CHF 120.00 bezogen auf INV-100-42, nicht auf INV-200-42.</w:t>
      </w:r>
    </w:p>
    <w:p>
      <w:r>
        <w:t xml:space="preserve">Elin antwortet ja auf sachlich richtig, während die Zahlung ausdrücklich erst nächste Woche geplant ist.</w:t>
      </w:r>
    </w:p>
    <w:p>
      <w:r>
        <w:t xml:space="preserve">Die Gutschrift ist bereits eingegangen, aber noch nicht verrechnet. Beide Zustände sollen erhalten bleiben.</w:t>
      </w:r>
    </w:p>
    <w:p>
      <w:r>
        <w:t xml:space="preserve">Eine OCR-Zeile liest 12458 statt 1245.80; die Quelldarstellung bleibt als unsicher markiert.</w:t>
      </w:r>
    </w:p>
    <w:sectPr/>
  </w:body>
</w:document>
</file>